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3E5AED" w:rsidRPr="003E5AED" w14:paraId="75BCE844" w14:textId="77777777">
        <w:trPr>
          <w:tblCellSpacing w:w="0" w:type="dxa"/>
        </w:trPr>
        <w:tc>
          <w:tcPr>
            <w:tcW w:w="5000" w:type="pct"/>
            <w:hideMark/>
          </w:tcPr>
          <w:p w14:paraId="00B68946" w14:textId="2F894C6C" w:rsidR="003E5AED" w:rsidRPr="003E5AED" w:rsidRDefault="003E5AED" w:rsidP="003E5AED">
            <w:r>
              <w:t>W</w:t>
            </w:r>
            <w:r w:rsidRPr="003E5AED">
              <w:t>hat was the legal requirement for reporting entities to prepare financial reports in line with the accounting standards</w:t>
            </w:r>
            <w:r w:rsidRPr="003E5AED">
              <w:br/>
              <w:t>The answer depends on which period of Australian financial reporting law you are referring to, because the legal basis changed significantly.</w:t>
            </w:r>
            <w:r w:rsidRPr="003E5AED">
              <w:br/>
              <w:t>Before 1 July 2021 (the SAC 1 reporting entity era)</w:t>
            </w:r>
            <w:r w:rsidRPr="003E5AED">
              <w:br/>
              <w:t>For many years, the legal requirement arose from a combination of:</w:t>
            </w:r>
            <w:r w:rsidRPr="003E5AED">
              <w:br/>
              <w:t>1. The Corporations Act 2001</w:t>
            </w:r>
            <w:r w:rsidRPr="003E5AED">
              <w:br/>
              <w:t>2. Australian Accounting Standards (particularly AASB 1057 Application of Australian Accounting Standards)</w:t>
            </w:r>
            <w:r w:rsidRPr="003E5AED">
              <w:br/>
              <w:t>3. Statement of Accounting Concepts SAC 1 Definition of the Reporting Entity</w:t>
            </w:r>
            <w:r w:rsidRPr="003E5AED">
              <w:br/>
              <w:t>Under this system:</w:t>
            </w:r>
            <w:r w:rsidRPr="003E5AED">
              <w:br/>
              <w:t>• The Corporations Act required certain entities (such as companies, registered schemes and disclosing entities) to prepare financial reports.</w:t>
            </w:r>
            <w:r w:rsidRPr="003E5AED">
              <w:br/>
              <w:t>• The Australian Accounting Standards required reporting entities to prepare general purpose financial statements (GPFS) that complied with all applicable accounting standards.</w:t>
            </w:r>
            <w:r w:rsidRPr="003E5AED">
              <w:br/>
              <w:t>• SAC 1 determined whether an entity was a reporting entity.</w:t>
            </w:r>
            <w:r w:rsidRPr="003E5AED">
              <w:br/>
              <w:t>The legal chain was therefore:</w:t>
            </w:r>
            <w:r w:rsidRPr="003E5AED">
              <w:br/>
              <w:t>Corporations Act → Accounting Standards → SAC 1 → Reporting entity → General purpose financial statements complying with Australian Accounting Standards.</w:t>
            </w:r>
            <w:r w:rsidRPr="003E5AED">
              <w:br/>
              <w:t>In practice:</w:t>
            </w:r>
            <w:r w:rsidRPr="003E5AED">
              <w:br/>
              <w:t>• Reporting entities had to prepare GPFS that complied with Australian Accounting Standards.</w:t>
            </w:r>
            <w:r w:rsidRPr="003E5AED">
              <w:br/>
              <w:t>• Non-reporting entities could prepare special purpose financial statements (SPFS) unless another law or regulator required otherwise.</w:t>
            </w:r>
            <w:r w:rsidRPr="003E5AED">
              <w:br/>
              <w:t>________________________________________</w:t>
            </w:r>
            <w:r w:rsidRPr="003E5AED">
              <w:br/>
              <w:t>From 1 July 2021 onwards</w:t>
            </w:r>
            <w:r w:rsidRPr="003E5AED">
              <w:br/>
              <w:t>This system changed fundamentally.</w:t>
            </w:r>
            <w:r w:rsidRPr="003E5AED">
              <w:br/>
              <w:t>The AASB removed the reporting entity concept from Australian Accounting Standards.</w:t>
            </w:r>
            <w:r w:rsidRPr="003E5AED">
              <w:br/>
              <w:t>Instead:</w:t>
            </w:r>
            <w:r w:rsidRPr="003E5AED">
              <w:br/>
              <w:t>• entities required by legislation or accounting standards to prepare GPFS must prepare either:</w:t>
            </w:r>
            <w:r w:rsidRPr="003E5AED">
              <w:br/>
              <w:t>o General Purpose Financial Statements – Simplified Disclosures, or</w:t>
            </w:r>
            <w:r w:rsidRPr="003E5AED">
              <w:br/>
              <w:t>o Full General Purpose Financial Statements.</w:t>
            </w:r>
            <w:r w:rsidRPr="003E5AED">
              <w:br/>
              <w:t>The requirement is now based primarily on:</w:t>
            </w:r>
            <w:r w:rsidRPr="003E5AED">
              <w:br/>
              <w:t>• the Corporations Act 2001, and</w:t>
            </w:r>
            <w:r w:rsidRPr="003E5AED">
              <w:br/>
              <w:t>• AASB 1057 Application of Australian Accounting Standards,</w:t>
            </w:r>
            <w:r w:rsidRPr="003E5AED">
              <w:br/>
              <w:t>• together with standards such as AASB 1060 General Purpose Financial Statements – Simplified Disclosures for For-Profit and Not-for-Profit Tier 2 Entities.</w:t>
            </w:r>
            <w:r w:rsidRPr="003E5AED">
              <w:br/>
              <w:t>The Conceptual Framework still defines a reporting entity (paragraph 3.10):</w:t>
            </w:r>
            <w:r w:rsidRPr="003E5AED">
              <w:br/>
              <w:t xml:space="preserve">"A reporting entity is an entity that is required, or chooses, to prepare financial </w:t>
            </w:r>
            <w:r w:rsidRPr="003E5AED">
              <w:lastRenderedPageBreak/>
              <w:t>statements."</w:t>
            </w:r>
            <w:r w:rsidRPr="003E5AED">
              <w:br/>
              <w:t>However, that definition no longer determines which entities must comply with Australian Accounting Standards. It is simply a definition used within the Conceptual Framework.</w:t>
            </w:r>
            <w:r w:rsidRPr="003E5AED">
              <w:br/>
              <w:t>________________________________________</w:t>
            </w:r>
            <w:r w:rsidRPr="003E5AED">
              <w:br/>
              <w:t>Was there ever a legal requirement that "reporting entities must comply with accounting standards"?</w:t>
            </w:r>
            <w:r w:rsidRPr="003E5AED">
              <w:br/>
              <w:t>Yes — under the pre-2021 SAC 1 framework.</w:t>
            </w:r>
            <w:r w:rsidRPr="003E5AED">
              <w:br/>
              <w:t>The requirement operated because:</w:t>
            </w:r>
            <w:r w:rsidRPr="003E5AED">
              <w:br/>
              <w:t>• Australian Accounting Standards applied to reporting entities; and</w:t>
            </w:r>
            <w:r w:rsidRPr="003E5AED">
              <w:br/>
              <w:t>• reporting entities were required to prepare GPFS complying with those standards.</w:t>
            </w:r>
            <w:r w:rsidRPr="003E5AED">
              <w:br/>
              <w:t>Since 1 July 2021, that is no longer the legal basis.</w:t>
            </w:r>
            <w:r w:rsidRPr="003E5AED">
              <w:br/>
              <w:t>Today, compliance is determined by legislation and accounting standards that specify which entities must prepare general purpose financial statements, not by whether the entity satisfies the Conceptual Framework definition of a reporting entity.</w:t>
            </w:r>
            <w:r w:rsidRPr="003E5AED">
              <w:br/>
              <w:t>This distinction is central to the issue you have previously raised regarding the 2025 ATAR Accounting and Finance examination marking key. The marking key's implication that a "reporting entity" is the reason an entity must comply with Australian Accounting Standards reflects the old SAC 1 approach, whereas under the current framework the obligation comes from the applicable legislation and accounting standards, not from the Conceptual Framework's definition of a reporting entity. </w:t>
            </w:r>
          </w:p>
        </w:tc>
      </w:tr>
    </w:tbl>
    <w:p w14:paraId="6B276E7D" w14:textId="77777777" w:rsidR="003E5AED" w:rsidRPr="003E5AED" w:rsidRDefault="003E5AED" w:rsidP="003E5AED">
      <w:pPr>
        <w:rPr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3E5AED" w:rsidRPr="003E5AED" w14:paraId="7AACF062" w14:textId="77777777">
        <w:trPr>
          <w:tblCellSpacing w:w="0" w:type="dxa"/>
        </w:trPr>
        <w:tc>
          <w:tcPr>
            <w:tcW w:w="5000" w:type="pct"/>
            <w:hideMark/>
          </w:tcPr>
          <w:p w14:paraId="62C6AB77" w14:textId="77777777" w:rsidR="003E5AED" w:rsidRPr="003E5AED" w:rsidRDefault="003E5AED" w:rsidP="003E5AED"/>
        </w:tc>
      </w:tr>
    </w:tbl>
    <w:p w14:paraId="3D4F3038" w14:textId="77777777" w:rsidR="00154289" w:rsidRDefault="00154289"/>
    <w:sectPr w:rsidR="001542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AED"/>
    <w:rsid w:val="00154289"/>
    <w:rsid w:val="002D394A"/>
    <w:rsid w:val="003E5AED"/>
    <w:rsid w:val="006A6BEB"/>
    <w:rsid w:val="00C0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404A8"/>
  <w15:chartTrackingRefBased/>
  <w15:docId w15:val="{CA506EB9-A3C3-4836-A8CD-3D59E830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5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A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A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A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A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A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A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A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A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A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A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A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A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A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A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A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5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5A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A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5A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A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A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Rees</dc:creator>
  <cp:keywords/>
  <dc:description/>
  <cp:lastModifiedBy>Annie Rees</cp:lastModifiedBy>
  <cp:revision>1</cp:revision>
  <dcterms:created xsi:type="dcterms:W3CDTF">2026-07-23T11:40:00Z</dcterms:created>
  <dcterms:modified xsi:type="dcterms:W3CDTF">2026-07-23T11:41:00Z</dcterms:modified>
</cp:coreProperties>
</file>